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030D" w14:textId="77777777" w:rsidR="00D45A13" w:rsidRDefault="00000000">
      <w:pPr>
        <w:spacing w:after="40" w:line="312" w:lineRule="auto"/>
        <w:jc w:val="center"/>
      </w:pPr>
      <w:r>
        <w:rPr>
          <w:b/>
        </w:rPr>
        <w:t>CỘNG HÒA XÃ HỘI CHỦ NGHĨA VIỆT NAM</w:t>
      </w:r>
    </w:p>
    <w:p w14:paraId="32D0C7D7" w14:textId="77777777" w:rsidR="00D45A13" w:rsidRDefault="00000000">
      <w:pPr>
        <w:spacing w:after="240" w:line="312" w:lineRule="auto"/>
        <w:jc w:val="center"/>
      </w:pPr>
      <w:r>
        <w:rPr>
          <w:b/>
        </w:rPr>
        <w:t>Độc lập – Tự do – Hạnh phúc</w:t>
      </w:r>
    </w:p>
    <w:p w14:paraId="0E8F4CD7" w14:textId="77777777" w:rsidR="00D45A13" w:rsidRDefault="00000000">
      <w:pPr>
        <w:spacing w:after="360" w:line="312" w:lineRule="auto"/>
        <w:jc w:val="center"/>
      </w:pPr>
      <w:r>
        <w:t>---------------</w:t>
      </w:r>
    </w:p>
    <w:p w14:paraId="2A8388E5" w14:textId="77777777" w:rsidR="00D45A13" w:rsidRDefault="00000000">
      <w:pPr>
        <w:spacing w:after="80" w:line="312" w:lineRule="auto"/>
        <w:jc w:val="center"/>
      </w:pPr>
      <w:r>
        <w:rPr>
          <w:b/>
          <w:sz w:val="30"/>
        </w:rPr>
        <w:t>HỢP ĐỒNG CUNG CẤP DỊCH VỤ VỆ SINH CÔNG NGHIỆP</w:t>
      </w:r>
    </w:p>
    <w:p w14:paraId="13277E8A" w14:textId="2E75BD6F" w:rsidR="00D45A13" w:rsidRDefault="00000000">
      <w:pPr>
        <w:spacing w:after="360" w:line="312" w:lineRule="auto"/>
        <w:jc w:val="center"/>
      </w:pPr>
      <w:r>
        <w:rPr>
          <w:i/>
          <w:sz w:val="24"/>
        </w:rPr>
        <w:t>(</w:t>
      </w:r>
      <w:proofErr w:type="spellStart"/>
      <w:r>
        <w:rPr>
          <w:i/>
          <w:sz w:val="24"/>
        </w:rPr>
        <w:t>Số</w:t>
      </w:r>
      <w:proofErr w:type="spellEnd"/>
      <w:r>
        <w:rPr>
          <w:i/>
          <w:sz w:val="24"/>
        </w:rPr>
        <w:t>: …</w:t>
      </w:r>
      <w:proofErr w:type="gramStart"/>
      <w:r>
        <w:rPr>
          <w:i/>
          <w:sz w:val="24"/>
        </w:rPr>
        <w:t>…..</w:t>
      </w:r>
      <w:proofErr w:type="gramEnd"/>
      <w:r>
        <w:rPr>
          <w:i/>
          <w:sz w:val="24"/>
        </w:rPr>
        <w:t>/2026/HĐDV-</w:t>
      </w:r>
      <w:hyperlink r:id="rId6" w:history="1">
        <w:r w:rsidRPr="00464987">
          <w:rPr>
            <w:rStyle w:val="Hyperlink"/>
            <w:i/>
            <w:sz w:val="24"/>
          </w:rPr>
          <w:t>CLEANHANOI</w:t>
        </w:r>
      </w:hyperlink>
      <w:r>
        <w:rPr>
          <w:i/>
          <w:sz w:val="24"/>
        </w:rPr>
        <w:t>)</w:t>
      </w:r>
    </w:p>
    <w:p w14:paraId="6D2E3EF2" w14:textId="77777777" w:rsidR="00D45A13" w:rsidRDefault="00000000">
      <w:pPr>
        <w:spacing w:after="120" w:line="312" w:lineRule="auto"/>
        <w:jc w:val="both"/>
      </w:pPr>
      <w:r>
        <w:rPr>
          <w:i/>
        </w:rPr>
        <w:t>- Căn cứ Bộ luật Dân sự số 91/2015/QH13 được Quốc hội nước CHXHCN Việt Nam thông qua ngày 24/11/2015 và các văn bản hướng dẫn thi hành hiện hành.</w:t>
      </w:r>
    </w:p>
    <w:p w14:paraId="2231C510" w14:textId="77777777" w:rsidR="00D45A13" w:rsidRDefault="00000000">
      <w:pPr>
        <w:spacing w:after="120" w:line="312" w:lineRule="auto"/>
        <w:jc w:val="both"/>
      </w:pPr>
      <w:r>
        <w:rPr>
          <w:i/>
        </w:rPr>
        <w:t>- Căn cứ Luật Thương mại số 36/2005/QH11 được Quốc hội nước CHXHCN Việt Nam thông qua ngày 14/06/2005.</w:t>
      </w:r>
    </w:p>
    <w:p w14:paraId="6A61AB56" w14:textId="77777777" w:rsidR="00D45A13" w:rsidRDefault="00000000">
      <w:pPr>
        <w:spacing w:after="240" w:line="312" w:lineRule="auto"/>
        <w:jc w:val="both"/>
      </w:pPr>
      <w:r>
        <w:rPr>
          <w:i/>
        </w:rPr>
        <w:t>- Căn cứ vào nhu cầu và năng lực thực tế của hai Bên.</w:t>
      </w:r>
    </w:p>
    <w:p w14:paraId="3FF6E8BF" w14:textId="77777777" w:rsidR="00D45A13" w:rsidRDefault="00000000">
      <w:pPr>
        <w:spacing w:after="240" w:line="312" w:lineRule="auto"/>
        <w:jc w:val="both"/>
      </w:pPr>
      <w:r>
        <w:t>Hôm nay, ngày ...... tháng ...... năm 2026, tại Hà Nội, chúng tôi gồm các bên dưới đây:</w:t>
      </w:r>
    </w:p>
    <w:p w14:paraId="7E4BAD71" w14:textId="77777777" w:rsidR="00D45A13" w:rsidRDefault="00000000">
      <w:pPr>
        <w:spacing w:after="120" w:line="312" w:lineRule="auto"/>
        <w:jc w:val="both"/>
        <w:rPr>
          <w:b/>
        </w:rPr>
      </w:pPr>
      <w:r>
        <w:rPr>
          <w:b/>
        </w:rPr>
        <w:t>BÊN A: BÊN THUÊ DỊCH VỤ (Sau đây gọi tắt là Bên A)</w:t>
      </w:r>
    </w:p>
    <w:p w14:paraId="588CA1E9" w14:textId="7A7E25B2" w:rsidR="00464987" w:rsidRDefault="00464987">
      <w:pPr>
        <w:spacing w:after="120" w:line="312" w:lineRule="auto"/>
        <w:jc w:val="both"/>
      </w:pPr>
      <w:r>
        <w:rPr>
          <w:b/>
        </w:rPr>
        <w:t>- CÔNG TY</w:t>
      </w:r>
      <w:r w:rsidRPr="00464987">
        <w:rPr>
          <w:bCs/>
        </w:rPr>
        <w:t>………………………………………………………………………….</w:t>
      </w:r>
    </w:p>
    <w:p w14:paraId="3849C1E3" w14:textId="77777777" w:rsidR="00D45A13" w:rsidRDefault="00000000">
      <w:pPr>
        <w:spacing w:after="120" w:line="312" w:lineRule="auto"/>
        <w:jc w:val="both"/>
      </w:pPr>
      <w:r>
        <w:t xml:space="preserve">- Đại diện ông/bà: ............................................ Chức vụ: ............................................ </w:t>
      </w:r>
    </w:p>
    <w:p w14:paraId="009FE26F" w14:textId="77777777" w:rsidR="00D45A13" w:rsidRDefault="00000000">
      <w:pPr>
        <w:spacing w:after="120" w:line="312" w:lineRule="auto"/>
        <w:jc w:val="both"/>
      </w:pPr>
      <w:r>
        <w:t xml:space="preserve">- Địa chỉ: ....................................................................................................................... </w:t>
      </w:r>
    </w:p>
    <w:p w14:paraId="10BE5BF2" w14:textId="77777777" w:rsidR="00D45A13" w:rsidRDefault="00000000">
      <w:pPr>
        <w:spacing w:after="120" w:line="312" w:lineRule="auto"/>
        <w:jc w:val="both"/>
      </w:pPr>
      <w:r>
        <w:t xml:space="preserve">- Điện thoại: ................................................... Email: ................................................ </w:t>
      </w:r>
    </w:p>
    <w:p w14:paraId="71DA1F6A" w14:textId="77777777" w:rsidR="00D45A13" w:rsidRDefault="00000000">
      <w:pPr>
        <w:spacing w:after="240" w:line="312" w:lineRule="auto"/>
        <w:jc w:val="both"/>
      </w:pPr>
      <w:r>
        <w:t xml:space="preserve">- Mã số thuế (nếu có): .................................................................................................. </w:t>
      </w:r>
    </w:p>
    <w:p w14:paraId="57F41C4E" w14:textId="77777777" w:rsidR="00D45A13" w:rsidRDefault="00000000">
      <w:pPr>
        <w:spacing w:after="120" w:line="312" w:lineRule="auto"/>
        <w:jc w:val="both"/>
      </w:pPr>
      <w:r>
        <w:rPr>
          <w:b/>
        </w:rPr>
        <w:t>BÊN B: BÊN CUNG CẤP DỊCH VỤ (Sau đây gọi tắt là Bên B)</w:t>
      </w:r>
    </w:p>
    <w:p w14:paraId="4AEEC90E" w14:textId="777B3924" w:rsidR="00D45A13" w:rsidRDefault="00000000">
      <w:pPr>
        <w:spacing w:after="120" w:line="312" w:lineRule="auto"/>
        <w:jc w:val="both"/>
      </w:pPr>
      <w:r>
        <w:rPr>
          <w:b/>
        </w:rPr>
        <w:t xml:space="preserve">- CÔNG TY </w:t>
      </w:r>
      <w:r w:rsidR="00464987" w:rsidRPr="00464987">
        <w:rPr>
          <w:bCs/>
        </w:rPr>
        <w:t>………………………………………………………………………….</w:t>
      </w:r>
    </w:p>
    <w:p w14:paraId="45A40D6E" w14:textId="77777777" w:rsidR="00D45A13" w:rsidRDefault="00000000">
      <w:pPr>
        <w:spacing w:after="120" w:line="312" w:lineRule="auto"/>
        <w:jc w:val="both"/>
      </w:pPr>
      <w:r>
        <w:t xml:space="preserve">- Đại diện ông/bà: ............................................ Chức vụ: ............................................ </w:t>
      </w:r>
    </w:p>
    <w:p w14:paraId="41A40BA7" w14:textId="77777777" w:rsidR="00D45A13" w:rsidRDefault="00000000">
      <w:pPr>
        <w:spacing w:after="120" w:line="312" w:lineRule="auto"/>
        <w:jc w:val="both"/>
      </w:pPr>
      <w:r>
        <w:t xml:space="preserve">- Địa chỉ trụ sở: ............................................................................................................ </w:t>
      </w:r>
    </w:p>
    <w:p w14:paraId="043F46D9" w14:textId="77777777" w:rsidR="00464987" w:rsidRDefault="00464987" w:rsidP="00464987">
      <w:pPr>
        <w:spacing w:after="120" w:line="312" w:lineRule="auto"/>
        <w:jc w:val="both"/>
      </w:pPr>
      <w:r>
        <w:t xml:space="preserve">- </w:t>
      </w:r>
      <w:proofErr w:type="spellStart"/>
      <w:r>
        <w:t>Điện</w:t>
      </w:r>
      <w:proofErr w:type="spellEnd"/>
      <w:r>
        <w:t xml:space="preserve"> </w:t>
      </w:r>
      <w:proofErr w:type="spellStart"/>
      <w:r>
        <w:t>thoại</w:t>
      </w:r>
      <w:proofErr w:type="spellEnd"/>
      <w:r>
        <w:t xml:space="preserve">: ................................................... Email: ................................................ </w:t>
      </w:r>
    </w:p>
    <w:p w14:paraId="72F7256C" w14:textId="77777777" w:rsidR="00D45A13" w:rsidRDefault="00000000">
      <w:pPr>
        <w:spacing w:after="240" w:line="312" w:lineRule="auto"/>
        <w:jc w:val="both"/>
      </w:pPr>
      <w:r>
        <w:t xml:space="preserve">- </w:t>
      </w:r>
      <w:proofErr w:type="spellStart"/>
      <w:r>
        <w:t>Mã</w:t>
      </w:r>
      <w:proofErr w:type="spellEnd"/>
      <w:r>
        <w:t xml:space="preserve"> </w:t>
      </w:r>
      <w:proofErr w:type="spellStart"/>
      <w:r>
        <w:t>số</w:t>
      </w:r>
      <w:proofErr w:type="spellEnd"/>
      <w:r>
        <w:t xml:space="preserve"> </w:t>
      </w:r>
      <w:proofErr w:type="spellStart"/>
      <w:r>
        <w:t>thuế</w:t>
      </w:r>
      <w:proofErr w:type="spellEnd"/>
      <w:r>
        <w:t xml:space="preserve">: .................................................. Số tài khoản: ....................................... </w:t>
      </w:r>
    </w:p>
    <w:p w14:paraId="0E638517" w14:textId="77777777" w:rsidR="00D45A13" w:rsidRDefault="00000000">
      <w:pPr>
        <w:spacing w:after="240" w:line="312" w:lineRule="auto"/>
        <w:jc w:val="both"/>
      </w:pPr>
      <w:r>
        <w:lastRenderedPageBreak/>
        <w:t>Sau khi bàn bạc và thống nhất, hai Bên đồng ý ký kết Hợp đồng dịch vụ với các điều khoản cụ thể sau đây:</w:t>
      </w:r>
    </w:p>
    <w:p w14:paraId="1AF589B7" w14:textId="77777777" w:rsidR="00D45A13" w:rsidRDefault="00000000">
      <w:pPr>
        <w:spacing w:after="120" w:line="312" w:lineRule="auto"/>
        <w:jc w:val="both"/>
      </w:pPr>
      <w:r>
        <w:rPr>
          <w:b/>
        </w:rPr>
        <w:t>Điều 1: Nội dung công việc và Phạm vi thực địa</w:t>
      </w:r>
    </w:p>
    <w:p w14:paraId="58B0FA76" w14:textId="77777777" w:rsidR="00D45A13" w:rsidRDefault="00000000">
      <w:pPr>
        <w:spacing w:after="120" w:line="312" w:lineRule="auto"/>
        <w:jc w:val="both"/>
      </w:pPr>
      <w:r>
        <w:t>1. Bên A đồng ý thuê và Bên B đồng ý nhận thực hiện dịch vụ tổng vệ sinh công nghiệp cho công trình tại địa chỉ: .........................................................................................</w:t>
      </w:r>
    </w:p>
    <w:p w14:paraId="18855790" w14:textId="77777777" w:rsidR="00D45A13" w:rsidRDefault="00000000">
      <w:pPr>
        <w:spacing w:after="120" w:line="312" w:lineRule="auto"/>
        <w:jc w:val="both"/>
      </w:pPr>
      <w:r>
        <w:t>2. Các hạng mục công việc chi tiết bao gồm:</w:t>
      </w:r>
    </w:p>
    <w:p w14:paraId="4E7CE8DB" w14:textId="77777777" w:rsidR="00D45A13" w:rsidRDefault="00000000">
      <w:pPr>
        <w:spacing w:after="120" w:line="312" w:lineRule="auto"/>
        <w:jc w:val="both"/>
      </w:pPr>
      <w:r>
        <w:t xml:space="preserve">   + Thu gom, phân loại và di dời rác thải xây dựng thô đến điểm tập kết.</w:t>
      </w:r>
    </w:p>
    <w:p w14:paraId="28FE0695" w14:textId="77777777" w:rsidR="00D45A13" w:rsidRDefault="00000000">
      <w:pPr>
        <w:spacing w:after="120" w:line="312" w:lineRule="auto"/>
        <w:jc w:val="both"/>
      </w:pPr>
      <w:r>
        <w:t xml:space="preserve">   + Hút sạch bụi mịn toàn diện hệ thống trần, vách tường, hộc tủ rời.</w:t>
      </w:r>
    </w:p>
    <w:p w14:paraId="344F409F" w14:textId="77777777" w:rsidR="00D45A13" w:rsidRDefault="00000000">
      <w:pPr>
        <w:spacing w:after="120" w:line="312" w:lineRule="auto"/>
        <w:jc w:val="both"/>
      </w:pPr>
      <w:r>
        <w:t xml:space="preserve">   + Lau chùi hệ thống cửa sổ, vách kính mặt trong và mặt ngoài công trình.</w:t>
      </w:r>
    </w:p>
    <w:p w14:paraId="5F6ED9F8" w14:textId="77777777" w:rsidR="00D45A13" w:rsidRDefault="00000000">
      <w:pPr>
        <w:spacing w:after="120" w:line="312" w:lineRule="auto"/>
        <w:jc w:val="both"/>
      </w:pPr>
      <w:r>
        <w:t xml:space="preserve">   + Sử dụng máy cơ giới chà sàn, tẩy sạch các mảng bám xi măng, keo dán, sơn loang và hút kiệt nước bẩn bề mặt sàn.</w:t>
      </w:r>
    </w:p>
    <w:p w14:paraId="3AACE080" w14:textId="77777777" w:rsidR="00D45A13" w:rsidRDefault="00000000">
      <w:pPr>
        <w:spacing w:after="120" w:line="312" w:lineRule="auto"/>
        <w:jc w:val="both"/>
      </w:pPr>
      <w:r>
        <w:t xml:space="preserve">   (Chi tiết danh mục phân khu thi công được quy định rõ tại Phụ lục 01 đính kèm hợp đồng này).</w:t>
      </w:r>
    </w:p>
    <w:p w14:paraId="152D6D70" w14:textId="77777777" w:rsidR="00D45A13" w:rsidRDefault="00000000">
      <w:pPr>
        <w:spacing w:after="120" w:line="312" w:lineRule="auto"/>
        <w:jc w:val="both"/>
      </w:pPr>
      <w:r>
        <w:rPr>
          <w:b/>
        </w:rPr>
        <w:t>Điều 2: Thời gian thi công và Tiến độ bàn giao</w:t>
      </w:r>
    </w:p>
    <w:p w14:paraId="0ACC1A7D" w14:textId="77777777" w:rsidR="00D45A13" w:rsidRDefault="00000000">
      <w:pPr>
        <w:spacing w:after="120" w:line="312" w:lineRule="auto"/>
        <w:jc w:val="both"/>
      </w:pPr>
      <w:r>
        <w:t>1. Thời gian bắt đầu triển khai thi công: Ngày ....../……/2026.</w:t>
      </w:r>
    </w:p>
    <w:p w14:paraId="5320D4BF" w14:textId="77777777" w:rsidR="00D45A13" w:rsidRDefault="00000000">
      <w:pPr>
        <w:spacing w:after="120" w:line="312" w:lineRule="auto"/>
        <w:jc w:val="both"/>
      </w:pPr>
      <w:r>
        <w:t>2. Thời hạn hoàn thành và nghiệm thu bàn giao mặt bằng sạch: Trước ...... giờ, ngày ……/……/2026.</w:t>
      </w:r>
    </w:p>
    <w:p w14:paraId="2D8E8B17" w14:textId="77777777" w:rsidR="00D45A13" w:rsidRDefault="00000000">
      <w:pPr>
        <w:spacing w:after="120" w:line="312" w:lineRule="auto"/>
        <w:jc w:val="both"/>
      </w:pPr>
      <w:r>
        <w:t>3. Tiến độ thi công có thể được gia hạn trong trường hợp xảy ra thiên tai, sự cố bất khả kháng hoặc do Bên A chậm bàn giao mặt bằng thô, chậm cấp nguồn điện, nước phục vụ máy móc.</w:t>
      </w:r>
    </w:p>
    <w:p w14:paraId="507AB3D1" w14:textId="77777777" w:rsidR="00D45A13" w:rsidRDefault="00000000">
      <w:pPr>
        <w:spacing w:after="120" w:line="312" w:lineRule="auto"/>
        <w:jc w:val="both"/>
      </w:pPr>
      <w:r>
        <w:rPr>
          <w:b/>
        </w:rPr>
        <w:t>Điều 3: Giá trị hợp đồng và Phương thức thanh toán</w:t>
      </w:r>
    </w:p>
    <w:p w14:paraId="0E513730" w14:textId="77777777" w:rsidR="00D45A13" w:rsidRDefault="00000000">
      <w:pPr>
        <w:spacing w:after="120" w:line="312" w:lineRule="auto"/>
        <w:jc w:val="both"/>
      </w:pPr>
      <w:r>
        <w:t>1. Giá trị hợp đồng: Tổng chi phí trọn gói cho toàn bộ hạng mục nêu tại Điều 1 là: ............................ VNĐ (Bằng chữ: ................................................................................).</w:t>
      </w:r>
    </w:p>
    <w:p w14:paraId="5CBEF33E" w14:textId="77777777" w:rsidR="00D45A13" w:rsidRDefault="00000000">
      <w:pPr>
        <w:spacing w:after="120" w:line="312" w:lineRule="auto"/>
        <w:jc w:val="both"/>
      </w:pPr>
      <w:r>
        <w:t xml:space="preserve">   + Đơn giá trên đã bao gồm toàn bộ chi phí nhân công, khấu hao máy móc công nghiệp, hóa chất chuyên dụng và chi phí vận chuyển.</w:t>
      </w:r>
    </w:p>
    <w:p w14:paraId="24868451" w14:textId="77777777" w:rsidR="00D45A13" w:rsidRDefault="00000000">
      <w:pPr>
        <w:spacing w:after="120" w:line="312" w:lineRule="auto"/>
        <w:jc w:val="both"/>
      </w:pPr>
      <w:r>
        <w:t>2. Phương thức thanh toán: Thanh toán bằng hình thức [Tiền mặt / Chuyển khoản].</w:t>
      </w:r>
    </w:p>
    <w:p w14:paraId="578ED564" w14:textId="77777777" w:rsidR="00D45A13" w:rsidRDefault="00000000">
      <w:pPr>
        <w:spacing w:after="120" w:line="312" w:lineRule="auto"/>
        <w:jc w:val="both"/>
      </w:pPr>
      <w:r>
        <w:t>3. Tiến độ thanh toán:</w:t>
      </w:r>
    </w:p>
    <w:p w14:paraId="1D9D3F7D" w14:textId="77777777" w:rsidR="00D45A13" w:rsidRDefault="00000000">
      <w:pPr>
        <w:spacing w:after="120" w:line="312" w:lineRule="auto"/>
        <w:jc w:val="both"/>
      </w:pPr>
      <w:r>
        <w:lastRenderedPageBreak/>
        <w:t xml:space="preserve">   + Đợt 1 (Tạm ứng): Bên A tạm ứng trước cho Bên B số tiền tương đương 30% giá trị hợp đồng (Số tiền: ............................ VNĐ) ngay sau khi đặt bút ký kết văn bản này.</w:t>
      </w:r>
    </w:p>
    <w:p w14:paraId="34994FF0" w14:textId="77777777" w:rsidR="00D45A13" w:rsidRDefault="00000000">
      <w:pPr>
        <w:spacing w:after="120" w:line="312" w:lineRule="auto"/>
        <w:jc w:val="both"/>
      </w:pPr>
      <w:r>
        <w:t xml:space="preserve">   + Đợt 2 (Quyết toán): Bên A thanh toán nốt 70% giá trị còn lại (Số tiền: ............................ VNĐ) trong vòng 03 ngày làm việc kể từ ngày hai Bên ký biên bản nghiệm thu chất lượng công việc và thanh lý hợp đồng.</w:t>
      </w:r>
    </w:p>
    <w:p w14:paraId="789C867F" w14:textId="77777777" w:rsidR="00D45A13" w:rsidRDefault="00000000">
      <w:pPr>
        <w:spacing w:after="120" w:line="312" w:lineRule="auto"/>
        <w:jc w:val="both"/>
      </w:pPr>
      <w:r>
        <w:rPr>
          <w:b/>
        </w:rPr>
        <w:t>Điều 4: Quyền và Nghĩa vụ của Bên A</w:t>
      </w:r>
    </w:p>
    <w:p w14:paraId="27E0ADF3" w14:textId="77777777" w:rsidR="00D45A13" w:rsidRDefault="00000000">
      <w:pPr>
        <w:spacing w:after="120" w:line="312" w:lineRule="auto"/>
        <w:jc w:val="both"/>
      </w:pPr>
      <w:r>
        <w:t>1. Đảm bảo bàn giao mặt bằng thi công đúng thời hạn; cung cấp đầy đủ và ổn định nguồn điện (220V/380V), nguồn nước sạch phục vụ cho hệ thống máy chà sàn, máy hút bụi hoạt động liên tục.</w:t>
      </w:r>
    </w:p>
    <w:p w14:paraId="717E07D6" w14:textId="77777777" w:rsidR="00D45A13" w:rsidRDefault="00000000">
      <w:pPr>
        <w:spacing w:after="120" w:line="312" w:lineRule="auto"/>
        <w:jc w:val="both"/>
      </w:pPr>
      <w:r>
        <w:t>2. Cử nhân sự có thẩm quyền trực tiếp giám sát tiến độ và ký biên bản nghiệm thu từng phân khu sau khi Bên B hoàn thành.</w:t>
      </w:r>
    </w:p>
    <w:p w14:paraId="0AFF7E4D" w14:textId="77777777" w:rsidR="00D45A13" w:rsidRDefault="00000000">
      <w:pPr>
        <w:spacing w:after="120" w:line="312" w:lineRule="auto"/>
        <w:jc w:val="both"/>
      </w:pPr>
      <w:r>
        <w:t>3. Có nghĩa vụ tự bảo quản các tài sản cá nhân, tiền bạc, giấy tờ có giá trị cao trước khi Bên B điều động tổ đội công nhân vào triển khai thi công.</w:t>
      </w:r>
    </w:p>
    <w:p w14:paraId="069D16A2" w14:textId="77777777" w:rsidR="00D45A13" w:rsidRDefault="00000000">
      <w:pPr>
        <w:spacing w:after="120" w:line="312" w:lineRule="auto"/>
        <w:jc w:val="both"/>
      </w:pPr>
      <w:r>
        <w:rPr>
          <w:b/>
        </w:rPr>
        <w:t>Điều 5: Quyền và Nghĩa vụ của Bên B</w:t>
      </w:r>
    </w:p>
    <w:p w14:paraId="537A0357" w14:textId="77777777" w:rsidR="00D45A13" w:rsidRDefault="00000000">
      <w:pPr>
        <w:spacing w:after="120" w:line="312" w:lineRule="auto"/>
        <w:jc w:val="both"/>
      </w:pPr>
      <w:r>
        <w:t>1. Điều động đúng số lượng nhân sự, hệ thống máy móc cơ giới và sử dụng các dòng hóa chất bóc tách an toàn đạt chuẩn MSDS như đã thỏa thuận.</w:t>
      </w:r>
    </w:p>
    <w:p w14:paraId="0ADF0D2E" w14:textId="77777777" w:rsidR="00D45A13" w:rsidRDefault="00000000">
      <w:pPr>
        <w:spacing w:after="120" w:line="312" w:lineRule="auto"/>
        <w:jc w:val="both"/>
      </w:pPr>
      <w:r>
        <w:t>2. Cam kết thi công tỉ mỉ, đúng kỹ thuật vân gỗ, men gạch. Tuyệt đối không dùng dụng cụ sắc nhọn cạo thô bạo gây xước kính, xước sàn; không dùng axit mạnh làm cháy ố bề mặt đá tự nhiên Marble, Granite và các thiết bị inox cao cấp.</w:t>
      </w:r>
    </w:p>
    <w:p w14:paraId="2A0958C2" w14:textId="77777777" w:rsidR="00D45A13" w:rsidRDefault="00000000">
      <w:pPr>
        <w:spacing w:after="120" w:line="312" w:lineRule="auto"/>
        <w:jc w:val="both"/>
      </w:pPr>
      <w:r>
        <w:t>3. Điều khoản chế tài đền bù: Nếu Bên B vô tình gây ra lỗi kỹ thuật làm hỏng hóc, nứt vỡ hoặc loang màu tài sản vật liệu nội thất của Bên A, Bên B có trách nhiệm đền bù thiệt hại bằng tiền mặt hoặc chịu chi phí thay thế mới 100% theo giá trị thị trường tại thời điểm xảy ra sự cố.</w:t>
      </w:r>
    </w:p>
    <w:p w14:paraId="439EC30C" w14:textId="77777777" w:rsidR="00D45A13" w:rsidRDefault="00000000">
      <w:pPr>
        <w:spacing w:after="120" w:line="312" w:lineRule="auto"/>
        <w:jc w:val="both"/>
      </w:pPr>
      <w:r>
        <w:t>4. Đảm bảo toàn bộ công nhân tuân thủ nghiêm ngặt nội quy công trường, mang mặc đầy đủ đồ bảo hộ lao động cá nhân và chịu trách nhiệm hoàn toàn về an toàn lao động trên cao.</w:t>
      </w:r>
    </w:p>
    <w:p w14:paraId="3CAD8285" w14:textId="77777777" w:rsidR="00D45A13" w:rsidRDefault="00000000">
      <w:pPr>
        <w:spacing w:after="120" w:line="312" w:lineRule="auto"/>
        <w:jc w:val="both"/>
      </w:pPr>
      <w:r>
        <w:rPr>
          <w:b/>
        </w:rPr>
        <w:t>Điều 6: Quy trình nghiệm thu chất lượng công việc</w:t>
      </w:r>
    </w:p>
    <w:p w14:paraId="6774F604" w14:textId="77777777" w:rsidR="00D45A13" w:rsidRDefault="00000000">
      <w:pPr>
        <w:spacing w:after="120" w:line="312" w:lineRule="auto"/>
        <w:jc w:val="both"/>
      </w:pPr>
      <w:r>
        <w:t>1. Ngay sau khi Bên B hoàn thành công tác dọn dẹp, hai Bên sẽ tiến hành rà soát hiện trường dựa trên Bảng tiêu chuẩn đánh giá chất lượng kỹ thuật.</w:t>
      </w:r>
    </w:p>
    <w:p w14:paraId="0D0EDF28" w14:textId="77777777" w:rsidR="00D45A13" w:rsidRDefault="00000000">
      <w:pPr>
        <w:spacing w:after="120" w:line="312" w:lineRule="auto"/>
        <w:jc w:val="both"/>
      </w:pPr>
      <w:r>
        <w:lastRenderedPageBreak/>
        <w:t>2. Kiểm tra bằng phương pháp rọi đèn pin góc nghiêng để đối chiếu bụi mịn trên kính và mặt sàn.</w:t>
      </w:r>
    </w:p>
    <w:p w14:paraId="0E93C3FF" w14:textId="77777777" w:rsidR="00D45A13" w:rsidRDefault="00000000">
      <w:pPr>
        <w:spacing w:after="120" w:line="312" w:lineRule="auto"/>
        <w:jc w:val="both"/>
      </w:pPr>
      <w:r>
        <w:t>3. Trường hợp Bên A phát hiện vị trí nào chưa đạt chuẩn sạch, Bên B phải cắt cử nhân sự xử lý lại ngay lập tức trước khi tiến hành ký Biên bản thanh lý hợp đồng.</w:t>
      </w:r>
    </w:p>
    <w:p w14:paraId="55D2C588" w14:textId="77777777" w:rsidR="00D45A13" w:rsidRDefault="00000000">
      <w:pPr>
        <w:spacing w:after="120" w:line="312" w:lineRule="auto"/>
        <w:jc w:val="both"/>
      </w:pPr>
      <w:r>
        <w:rPr>
          <w:b/>
        </w:rPr>
        <w:t>Điều 7: Chế tài phạt vi phạm tiến độ</w:t>
      </w:r>
    </w:p>
    <w:p w14:paraId="11F0DF94" w14:textId="77777777" w:rsidR="00D45A13" w:rsidRDefault="00000000">
      <w:pPr>
        <w:spacing w:after="120" w:line="312" w:lineRule="auto"/>
        <w:jc w:val="both"/>
      </w:pPr>
      <w:r>
        <w:t>1. Nếu Bên B chậm trễ bàn giao mặt bằng sạch quá thời hạn quy định tại Điều 2 mà không có lý do chính đáng được Bên A chấp thuận bằng văn bản, Bên B sẽ phải chịu mức phạt vi phạm tiến độ tương đương 0.5% giá trị hợp đồng cho mỗi ngày chậm trễ.</w:t>
      </w:r>
    </w:p>
    <w:p w14:paraId="60BDFD31" w14:textId="77777777" w:rsidR="00D45A13" w:rsidRDefault="00000000">
      <w:pPr>
        <w:spacing w:after="120" w:line="312" w:lineRule="auto"/>
        <w:jc w:val="both"/>
      </w:pPr>
      <w:r>
        <w:t>2. Nếu Bên A chậm trễ thực hiện nghĩa vụ thanh toán quyết toán quá thời hạn quy định tại Điều 3, Bên A phải chịu lãi suất phạt chậm trả tính theo lãi suất quá hạn của Ngân hàng Nhà nước áp dụng tại thời điểm đó.</w:t>
      </w:r>
    </w:p>
    <w:p w14:paraId="73A72520" w14:textId="77777777" w:rsidR="00D45A13" w:rsidRDefault="00000000">
      <w:pPr>
        <w:spacing w:after="120" w:line="312" w:lineRule="auto"/>
        <w:jc w:val="both"/>
      </w:pPr>
      <w:r>
        <w:rPr>
          <w:b/>
        </w:rPr>
        <w:t>Điều 8: Điều khoản thi hành chung</w:t>
      </w:r>
    </w:p>
    <w:p w14:paraId="6E484524" w14:textId="77777777" w:rsidR="00D45A13" w:rsidRDefault="00000000">
      <w:pPr>
        <w:spacing w:after="120" w:line="312" w:lineRule="auto"/>
        <w:jc w:val="both"/>
      </w:pPr>
      <w:r>
        <w:t>1. Hợp đồng này có hiệu lực kể từ ngày ký cho đến khi hai Bên hoàn thành toàn bộ nghĩa vụ công việc và nghĩa vụ tài chính liên quan.</w:t>
      </w:r>
    </w:p>
    <w:p w14:paraId="6591747B" w14:textId="77777777" w:rsidR="00D45A13" w:rsidRDefault="00000000">
      <w:pPr>
        <w:spacing w:after="120" w:line="312" w:lineRule="auto"/>
        <w:jc w:val="both"/>
      </w:pPr>
      <w:r>
        <w:t>2. Mọi sửa đổi, bổ sung khối lượng hạng mục phát sinh phải được lập thành văn bản dưới dạng Phụ lục hợp đồng có chữ ký xác nhận của đại diện hợp pháp hai Bên.</w:t>
      </w:r>
    </w:p>
    <w:p w14:paraId="182E7D02" w14:textId="77777777" w:rsidR="00D45A13" w:rsidRDefault="00000000">
      <w:pPr>
        <w:spacing w:after="120" w:line="312" w:lineRule="auto"/>
        <w:jc w:val="both"/>
      </w:pPr>
      <w:r>
        <w:t>3. Hợp đồng được lập thành 02 (hai) bản có giá trị pháp lý tương đương như nhau, Bên A giữ 01 bản, Bên B giữ 01 bản để thực hiện.</w:t>
      </w:r>
    </w:p>
    <w:p w14:paraId="4A7E85E6" w14:textId="77777777" w:rsidR="00D45A13" w:rsidRDefault="00000000">
      <w:pPr>
        <w:spacing w:before="360" w:after="40"/>
      </w:pPr>
      <w:r>
        <w:rPr>
          <w:b/>
        </w:rPr>
        <w:t>ĐẠI DIỆN BÊN A                                                  ĐẠI DIỆN BÊN B</w:t>
      </w:r>
    </w:p>
    <w:p w14:paraId="72E3B007" w14:textId="77777777" w:rsidR="00D45A13" w:rsidRDefault="00000000">
      <w:pPr>
        <w:spacing w:after="1440"/>
      </w:pPr>
      <w:r>
        <w:t>(Ký, ghi rõ họ tên)                                              (Ký, đóng dấu và ghi rõ họ tên)</w:t>
      </w:r>
    </w:p>
    <w:p w14:paraId="23E4F6D4" w14:textId="77777777" w:rsidR="00D45A13" w:rsidRDefault="00000000">
      <w:r>
        <w:br w:type="page"/>
      </w:r>
    </w:p>
    <w:p w14:paraId="21DDE747" w14:textId="77777777" w:rsidR="00D45A13" w:rsidRDefault="00000000">
      <w:pPr>
        <w:spacing w:after="240" w:line="312" w:lineRule="auto"/>
        <w:jc w:val="center"/>
      </w:pPr>
      <w:r>
        <w:rPr>
          <w:b/>
        </w:rPr>
        <w:lastRenderedPageBreak/>
        <w:t>PHỤ LỤC 03: BẢNG PHƯƠNG PHÁP TÍNH TOÁN HẠCH TOÁN DỰ TOÁN TRỰC TIẾP</w:t>
      </w:r>
    </w:p>
    <w:tbl>
      <w:tblPr>
        <w:tblW w:w="0" w:type="auto"/>
        <w:jc w:val="center"/>
        <w:tblLayout w:type="fixed"/>
        <w:tblLook w:val="04A0" w:firstRow="1" w:lastRow="0" w:firstColumn="1" w:lastColumn="0" w:noHBand="0" w:noVBand="1"/>
      </w:tblPr>
      <w:tblGrid>
        <w:gridCol w:w="2880"/>
        <w:gridCol w:w="4032"/>
        <w:gridCol w:w="3168"/>
      </w:tblGrid>
      <w:tr w:rsidR="00D45A13" w14:paraId="33399039" w14:textId="77777777">
        <w:trPr>
          <w:jc w:val="center"/>
        </w:trPr>
        <w:tc>
          <w:tcPr>
            <w:tcW w:w="2880" w:type="dxa"/>
            <w:tcBorders>
              <w:top w:val="single" w:sz="4" w:space="0" w:color="D3D3D3"/>
              <w:left w:val="single" w:sz="4" w:space="0" w:color="D3D3D3"/>
              <w:bottom w:val="single" w:sz="4" w:space="0" w:color="D3D3D3"/>
              <w:right w:val="single" w:sz="4" w:space="0" w:color="D3D3D3"/>
            </w:tcBorders>
            <w:shd w:val="clear" w:color="auto" w:fill="F2F2F2"/>
          </w:tcPr>
          <w:p w14:paraId="58FE547A" w14:textId="77777777" w:rsidR="00D45A13" w:rsidRDefault="00000000">
            <w:pPr>
              <w:spacing w:before="80" w:after="80"/>
            </w:pPr>
            <w:r>
              <w:rPr>
                <w:b/>
                <w:sz w:val="22"/>
              </w:rPr>
              <w:t>Hạng mục cấu thành chi phí</w:t>
            </w:r>
          </w:p>
        </w:tc>
        <w:tc>
          <w:tcPr>
            <w:tcW w:w="4032" w:type="dxa"/>
            <w:tcBorders>
              <w:top w:val="single" w:sz="4" w:space="0" w:color="D3D3D3"/>
              <w:left w:val="single" w:sz="4" w:space="0" w:color="D3D3D3"/>
              <w:bottom w:val="single" w:sz="4" w:space="0" w:color="D3D3D3"/>
              <w:right w:val="single" w:sz="4" w:space="0" w:color="D3D3D3"/>
            </w:tcBorders>
            <w:shd w:val="clear" w:color="auto" w:fill="F2F2F2"/>
          </w:tcPr>
          <w:p w14:paraId="2FFBA350" w14:textId="77777777" w:rsidR="00D45A13" w:rsidRDefault="00000000">
            <w:pPr>
              <w:spacing w:before="80" w:after="80"/>
            </w:pPr>
            <w:r>
              <w:rPr>
                <w:b/>
                <w:sz w:val="22"/>
              </w:rPr>
              <w:t>Phương pháp tính toán hạch toán</w:t>
            </w:r>
          </w:p>
        </w:tc>
        <w:tc>
          <w:tcPr>
            <w:tcW w:w="3168" w:type="dxa"/>
            <w:tcBorders>
              <w:top w:val="single" w:sz="4" w:space="0" w:color="D3D3D3"/>
              <w:left w:val="single" w:sz="4" w:space="0" w:color="D3D3D3"/>
              <w:bottom w:val="single" w:sz="4" w:space="0" w:color="D3D3D3"/>
              <w:right w:val="single" w:sz="4" w:space="0" w:color="D3D3D3"/>
            </w:tcBorders>
            <w:shd w:val="clear" w:color="auto" w:fill="F2F2F2"/>
          </w:tcPr>
          <w:p w14:paraId="63B5097B" w14:textId="77777777" w:rsidR="00D45A13" w:rsidRDefault="00000000">
            <w:pPr>
              <w:spacing w:before="80" w:after="80"/>
            </w:pPr>
            <w:r>
              <w:rPr>
                <w:b/>
                <w:sz w:val="22"/>
              </w:rPr>
              <w:t>Ghi chú kỹ thuật</w:t>
            </w:r>
          </w:p>
        </w:tc>
      </w:tr>
      <w:tr w:rsidR="00D45A13" w14:paraId="0CA00C62" w14:textId="77777777">
        <w:trPr>
          <w:jc w:val="center"/>
        </w:trPr>
        <w:tc>
          <w:tcPr>
            <w:tcW w:w="2880" w:type="dxa"/>
            <w:tcBorders>
              <w:top w:val="single" w:sz="4" w:space="0" w:color="D3D3D3"/>
              <w:left w:val="single" w:sz="4" w:space="0" w:color="D3D3D3"/>
              <w:bottom w:val="single" w:sz="4" w:space="0" w:color="D3D3D3"/>
              <w:right w:val="single" w:sz="4" w:space="0" w:color="D3D3D3"/>
            </w:tcBorders>
          </w:tcPr>
          <w:p w14:paraId="425E9AB2" w14:textId="77777777" w:rsidR="00D45A13" w:rsidRDefault="00000000">
            <w:pPr>
              <w:spacing w:before="80" w:after="80"/>
            </w:pPr>
            <w:r>
              <w:rPr>
                <w:b/>
                <w:sz w:val="22"/>
              </w:rPr>
              <w:t>Chi Phí nhân công trực tiếp</w:t>
            </w:r>
          </w:p>
        </w:tc>
        <w:tc>
          <w:tcPr>
            <w:tcW w:w="4032" w:type="dxa"/>
            <w:tcBorders>
              <w:top w:val="single" w:sz="4" w:space="0" w:color="D3D3D3"/>
              <w:left w:val="single" w:sz="4" w:space="0" w:color="D3D3D3"/>
              <w:bottom w:val="single" w:sz="4" w:space="0" w:color="D3D3D3"/>
              <w:right w:val="single" w:sz="4" w:space="0" w:color="D3D3D3"/>
            </w:tcBorders>
          </w:tcPr>
          <w:p w14:paraId="42617D26" w14:textId="77777777" w:rsidR="00D45A13" w:rsidRDefault="00000000">
            <w:pPr>
              <w:spacing w:before="80" w:after="80"/>
            </w:pPr>
            <w:r>
              <w:rPr>
                <w:sz w:val="22"/>
              </w:rPr>
              <w:t>Số lượng nhân sự × Số ca làm việc × Đơn giá ca</w:t>
            </w:r>
          </w:p>
        </w:tc>
        <w:tc>
          <w:tcPr>
            <w:tcW w:w="3168" w:type="dxa"/>
            <w:tcBorders>
              <w:top w:val="single" w:sz="4" w:space="0" w:color="D3D3D3"/>
              <w:left w:val="single" w:sz="4" w:space="0" w:color="D3D3D3"/>
              <w:bottom w:val="single" w:sz="4" w:space="0" w:color="D3D3D3"/>
              <w:right w:val="single" w:sz="4" w:space="0" w:color="D3D3D3"/>
            </w:tcBorders>
          </w:tcPr>
          <w:p w14:paraId="310AF685" w14:textId="77777777" w:rsidR="00D45A13" w:rsidRDefault="00000000">
            <w:pPr>
              <w:spacing w:before="80" w:after="80"/>
            </w:pPr>
            <w:r>
              <w:rPr>
                <w:sz w:val="22"/>
              </w:rPr>
              <w:t>Tách biệt thợ phổ thông và thợ đu dây trên cao</w:t>
            </w:r>
          </w:p>
        </w:tc>
      </w:tr>
      <w:tr w:rsidR="00D45A13" w14:paraId="0F4F064B" w14:textId="77777777">
        <w:trPr>
          <w:jc w:val="center"/>
        </w:trPr>
        <w:tc>
          <w:tcPr>
            <w:tcW w:w="2880" w:type="dxa"/>
            <w:tcBorders>
              <w:top w:val="single" w:sz="4" w:space="0" w:color="D3D3D3"/>
              <w:left w:val="single" w:sz="4" w:space="0" w:color="D3D3D3"/>
              <w:bottom w:val="single" w:sz="4" w:space="0" w:color="D3D3D3"/>
              <w:right w:val="single" w:sz="4" w:space="0" w:color="D3D3D3"/>
            </w:tcBorders>
          </w:tcPr>
          <w:p w14:paraId="7307CAB0" w14:textId="77777777" w:rsidR="00D45A13" w:rsidRDefault="00000000">
            <w:pPr>
              <w:spacing w:before="80" w:after="80"/>
            </w:pPr>
            <w:r>
              <w:rPr>
                <w:b/>
                <w:sz w:val="22"/>
              </w:rPr>
              <w:t>Chi phí hóa chất bóc tách</w:t>
            </w:r>
          </w:p>
        </w:tc>
        <w:tc>
          <w:tcPr>
            <w:tcW w:w="4032" w:type="dxa"/>
            <w:tcBorders>
              <w:top w:val="single" w:sz="4" w:space="0" w:color="D3D3D3"/>
              <w:left w:val="single" w:sz="4" w:space="0" w:color="D3D3D3"/>
              <w:bottom w:val="single" w:sz="4" w:space="0" w:color="D3D3D3"/>
              <w:right w:val="single" w:sz="4" w:space="0" w:color="D3D3D3"/>
            </w:tcBorders>
          </w:tcPr>
          <w:p w14:paraId="0CF7BFE5" w14:textId="77777777" w:rsidR="00D45A13" w:rsidRDefault="00000000">
            <w:pPr>
              <w:spacing w:before="80" w:after="80"/>
            </w:pPr>
            <w:r>
              <w:rPr>
                <w:sz w:val="22"/>
              </w:rPr>
              <w:t>Diện tích (m²) × Định mức tiêu hao (ml/m²) × Đơn giá hóa chất</w:t>
            </w:r>
          </w:p>
        </w:tc>
        <w:tc>
          <w:tcPr>
            <w:tcW w:w="3168" w:type="dxa"/>
            <w:tcBorders>
              <w:top w:val="single" w:sz="4" w:space="0" w:color="D3D3D3"/>
              <w:left w:val="single" w:sz="4" w:space="0" w:color="D3D3D3"/>
              <w:bottom w:val="single" w:sz="4" w:space="0" w:color="D3D3D3"/>
              <w:right w:val="single" w:sz="4" w:space="0" w:color="D3D3D3"/>
            </w:tcBorders>
          </w:tcPr>
          <w:p w14:paraId="178974B5" w14:textId="77777777" w:rsidR="00D45A13" w:rsidRDefault="00000000">
            <w:pPr>
              <w:spacing w:before="80" w:after="80"/>
            </w:pPr>
            <w:r>
              <w:rPr>
                <w:sz w:val="22"/>
              </w:rPr>
              <w:t>Chuẩn hóa theo tài liệu chỉ dẫn MSDS</w:t>
            </w:r>
          </w:p>
        </w:tc>
      </w:tr>
      <w:tr w:rsidR="00D45A13" w14:paraId="266DFC09" w14:textId="77777777">
        <w:trPr>
          <w:jc w:val="center"/>
        </w:trPr>
        <w:tc>
          <w:tcPr>
            <w:tcW w:w="2880" w:type="dxa"/>
            <w:tcBorders>
              <w:top w:val="single" w:sz="4" w:space="0" w:color="D3D3D3"/>
              <w:left w:val="single" w:sz="4" w:space="0" w:color="D3D3D3"/>
              <w:bottom w:val="single" w:sz="4" w:space="0" w:color="D3D3D3"/>
              <w:right w:val="single" w:sz="4" w:space="0" w:color="D3D3D3"/>
            </w:tcBorders>
          </w:tcPr>
          <w:p w14:paraId="65B12A1C" w14:textId="77777777" w:rsidR="00D45A13" w:rsidRDefault="00000000">
            <w:pPr>
              <w:spacing w:before="80" w:after="80"/>
            </w:pPr>
            <w:r>
              <w:rPr>
                <w:b/>
                <w:sz w:val="22"/>
              </w:rPr>
              <w:t>Chi phí công cụ tiêu hao</w:t>
            </w:r>
          </w:p>
        </w:tc>
        <w:tc>
          <w:tcPr>
            <w:tcW w:w="4032" w:type="dxa"/>
            <w:tcBorders>
              <w:top w:val="single" w:sz="4" w:space="0" w:color="D3D3D3"/>
              <w:left w:val="single" w:sz="4" w:space="0" w:color="D3D3D3"/>
              <w:bottom w:val="single" w:sz="4" w:space="0" w:color="D3D3D3"/>
              <w:right w:val="single" w:sz="4" w:space="0" w:color="D3D3D3"/>
            </w:tcBorders>
          </w:tcPr>
          <w:p w14:paraId="58A95D38" w14:textId="77777777" w:rsidR="00D45A13" w:rsidRDefault="00000000">
            <w:pPr>
              <w:spacing w:before="80" w:after="80"/>
            </w:pPr>
            <w:r>
              <w:rPr>
                <w:sz w:val="22"/>
              </w:rPr>
              <w:t>Khối lượng hạng mục × Tỷ lệ mài mòn (Pad, khăn, lưỡi sủi)</w:t>
            </w:r>
          </w:p>
        </w:tc>
        <w:tc>
          <w:tcPr>
            <w:tcW w:w="3168" w:type="dxa"/>
            <w:tcBorders>
              <w:top w:val="single" w:sz="4" w:space="0" w:color="D3D3D3"/>
              <w:left w:val="single" w:sz="4" w:space="0" w:color="D3D3D3"/>
              <w:bottom w:val="single" w:sz="4" w:space="0" w:color="D3D3D3"/>
              <w:right w:val="single" w:sz="4" w:space="0" w:color="D3D3D3"/>
            </w:tcBorders>
          </w:tcPr>
          <w:p w14:paraId="746A2081" w14:textId="77777777" w:rsidR="00D45A13" w:rsidRDefault="00000000">
            <w:pPr>
              <w:spacing w:before="80" w:after="80"/>
            </w:pPr>
            <w:r>
              <w:rPr>
                <w:sz w:val="22"/>
              </w:rPr>
              <w:t>Điều chỉnh theo mức độ bám bẩn thực tế</w:t>
            </w:r>
          </w:p>
        </w:tc>
      </w:tr>
      <w:tr w:rsidR="00D45A13" w14:paraId="68C175F7" w14:textId="77777777">
        <w:trPr>
          <w:jc w:val="center"/>
        </w:trPr>
        <w:tc>
          <w:tcPr>
            <w:tcW w:w="2880" w:type="dxa"/>
            <w:tcBorders>
              <w:top w:val="single" w:sz="4" w:space="0" w:color="D3D3D3"/>
              <w:left w:val="single" w:sz="4" w:space="0" w:color="D3D3D3"/>
              <w:bottom w:val="single" w:sz="4" w:space="0" w:color="D3D3D3"/>
              <w:right w:val="single" w:sz="4" w:space="0" w:color="D3D3D3"/>
            </w:tcBorders>
          </w:tcPr>
          <w:p w14:paraId="646AB2D2" w14:textId="77777777" w:rsidR="00D45A13" w:rsidRDefault="00000000">
            <w:pPr>
              <w:spacing w:before="80" w:after="80"/>
            </w:pPr>
            <w:r>
              <w:rPr>
                <w:b/>
                <w:sz w:val="22"/>
              </w:rPr>
              <w:t>Chi phí khấu hao máy móc</w:t>
            </w:r>
          </w:p>
        </w:tc>
        <w:tc>
          <w:tcPr>
            <w:tcW w:w="4032" w:type="dxa"/>
            <w:tcBorders>
              <w:top w:val="single" w:sz="4" w:space="0" w:color="D3D3D3"/>
              <w:left w:val="single" w:sz="4" w:space="0" w:color="D3D3D3"/>
              <w:bottom w:val="single" w:sz="4" w:space="0" w:color="D3D3D3"/>
              <w:right w:val="single" w:sz="4" w:space="0" w:color="D3D3D3"/>
            </w:tcBorders>
          </w:tcPr>
          <w:p w14:paraId="6C5AFC0D" w14:textId="77777777" w:rsidR="00D45A13" w:rsidRDefault="00000000">
            <w:pPr>
              <w:spacing w:before="80" w:after="80"/>
            </w:pPr>
            <w:r>
              <w:rPr>
                <w:sz w:val="22"/>
              </w:rPr>
              <w:t>Số ca điều động thiết bị × Đơn giá khấu hao máy/ca</w:t>
            </w:r>
          </w:p>
        </w:tc>
        <w:tc>
          <w:tcPr>
            <w:tcW w:w="3168" w:type="dxa"/>
            <w:tcBorders>
              <w:top w:val="single" w:sz="4" w:space="0" w:color="D3D3D3"/>
              <w:left w:val="single" w:sz="4" w:space="0" w:color="D3D3D3"/>
              <w:bottom w:val="single" w:sz="4" w:space="0" w:color="D3D3D3"/>
              <w:right w:val="single" w:sz="4" w:space="0" w:color="D3D3D3"/>
            </w:tcBorders>
          </w:tcPr>
          <w:p w14:paraId="79846FC9" w14:textId="77777777" w:rsidR="00D45A13" w:rsidRDefault="00000000">
            <w:pPr>
              <w:spacing w:before="80" w:after="80"/>
            </w:pPr>
            <w:r>
              <w:rPr>
                <w:sz w:val="22"/>
              </w:rPr>
              <w:t>Áp dụng cho máy chà sàn, máy hút bụi lớn</w:t>
            </w:r>
          </w:p>
        </w:tc>
      </w:tr>
      <w:tr w:rsidR="00D45A13" w14:paraId="058DDEE4" w14:textId="77777777">
        <w:trPr>
          <w:jc w:val="center"/>
        </w:trPr>
        <w:tc>
          <w:tcPr>
            <w:tcW w:w="2880" w:type="dxa"/>
            <w:tcBorders>
              <w:top w:val="single" w:sz="4" w:space="0" w:color="D3D3D3"/>
              <w:left w:val="single" w:sz="4" w:space="0" w:color="D3D3D3"/>
              <w:bottom w:val="single" w:sz="4" w:space="0" w:color="D3D3D3"/>
              <w:right w:val="single" w:sz="4" w:space="0" w:color="D3D3D3"/>
            </w:tcBorders>
          </w:tcPr>
          <w:p w14:paraId="60D77FFC" w14:textId="77777777" w:rsidR="00D45A13" w:rsidRDefault="00000000">
            <w:pPr>
              <w:spacing w:before="80" w:after="80"/>
            </w:pPr>
            <w:r>
              <w:rPr>
                <w:b/>
                <w:sz w:val="22"/>
              </w:rPr>
              <w:t>Chi phí quản lý &amp; Dự phòng</w:t>
            </w:r>
          </w:p>
        </w:tc>
        <w:tc>
          <w:tcPr>
            <w:tcW w:w="4032" w:type="dxa"/>
            <w:tcBorders>
              <w:top w:val="single" w:sz="4" w:space="0" w:color="D3D3D3"/>
              <w:left w:val="single" w:sz="4" w:space="0" w:color="D3D3D3"/>
              <w:bottom w:val="single" w:sz="4" w:space="0" w:color="D3D3D3"/>
              <w:right w:val="single" w:sz="4" w:space="0" w:color="D3D3D3"/>
            </w:tcBorders>
          </w:tcPr>
          <w:p w14:paraId="4655DF08" w14:textId="77777777" w:rsidR="00D45A13" w:rsidRDefault="00000000">
            <w:pPr>
              <w:spacing w:before="80" w:after="80"/>
            </w:pPr>
            <w:r>
              <w:rPr>
                <w:sz w:val="22"/>
              </w:rPr>
              <w:t>Phần trăm cố định tính trên tổng chi phí trực tiếp (5% - 10%)</w:t>
            </w:r>
          </w:p>
        </w:tc>
        <w:tc>
          <w:tcPr>
            <w:tcW w:w="3168" w:type="dxa"/>
            <w:tcBorders>
              <w:top w:val="single" w:sz="4" w:space="0" w:color="D3D3D3"/>
              <w:left w:val="single" w:sz="4" w:space="0" w:color="D3D3D3"/>
              <w:bottom w:val="single" w:sz="4" w:space="0" w:color="D3D3D3"/>
              <w:right w:val="single" w:sz="4" w:space="0" w:color="D3D3D3"/>
            </w:tcBorders>
          </w:tcPr>
          <w:p w14:paraId="675A12BE" w14:textId="77777777" w:rsidR="00D45A13" w:rsidRDefault="00000000">
            <w:pPr>
              <w:spacing w:before="80" w:after="80"/>
            </w:pPr>
            <w:r>
              <w:rPr>
                <w:sz w:val="22"/>
              </w:rPr>
              <w:t>Chi phí giám sát, vận chuyển và biên độ rủi ro</w:t>
            </w:r>
          </w:p>
        </w:tc>
      </w:tr>
    </w:tbl>
    <w:p w14:paraId="2EAC7877" w14:textId="77777777" w:rsidR="005D15A5" w:rsidRDefault="005D15A5"/>
    <w:sectPr w:rsidR="005D15A5"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7340881">
    <w:abstractNumId w:val="8"/>
  </w:num>
  <w:num w:numId="2" w16cid:durableId="495463448">
    <w:abstractNumId w:val="6"/>
  </w:num>
  <w:num w:numId="3" w16cid:durableId="2125342833">
    <w:abstractNumId w:val="5"/>
  </w:num>
  <w:num w:numId="4" w16cid:durableId="1097218717">
    <w:abstractNumId w:val="4"/>
  </w:num>
  <w:num w:numId="5" w16cid:durableId="1533958186">
    <w:abstractNumId w:val="7"/>
  </w:num>
  <w:num w:numId="6" w16cid:durableId="319044509">
    <w:abstractNumId w:val="3"/>
  </w:num>
  <w:num w:numId="7" w16cid:durableId="2040743496">
    <w:abstractNumId w:val="2"/>
  </w:num>
  <w:num w:numId="8" w16cid:durableId="472522576">
    <w:abstractNumId w:val="1"/>
  </w:num>
  <w:num w:numId="9" w16cid:durableId="59606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64987"/>
    <w:rsid w:val="005D15A5"/>
    <w:rsid w:val="00AA1D8D"/>
    <w:rsid w:val="00B47730"/>
    <w:rsid w:val="00CB0664"/>
    <w:rsid w:val="00D45A13"/>
    <w:rsid w:val="00DE3D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2C814"/>
  <w14:defaultImageDpi w14:val="300"/>
  <w15:docId w15:val="{8768FF92-486A-4559-AE76-C25B5651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987"/>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64987"/>
    <w:rPr>
      <w:color w:val="0000FF" w:themeColor="hyperlink"/>
      <w:u w:val="single"/>
    </w:rPr>
  </w:style>
  <w:style w:type="character" w:styleId="UnresolvedMention">
    <w:name w:val="Unresolved Mention"/>
    <w:basedOn w:val="DefaultParagraphFont"/>
    <w:uiPriority w:val="99"/>
    <w:semiHidden/>
    <w:unhideWhenUsed/>
    <w:rsid w:val="00464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esinhcongnghiephano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Thuận Nguyễn Hữu</cp:lastModifiedBy>
  <cp:revision>3</cp:revision>
  <dcterms:created xsi:type="dcterms:W3CDTF">2013-12-23T23:15:00Z</dcterms:created>
  <dcterms:modified xsi:type="dcterms:W3CDTF">2026-06-20T16:12:00Z</dcterms:modified>
  <cp:category/>
</cp:coreProperties>
</file>